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6"/>
          <w:szCs w:val="26"/>
          <w:rtl w:val="0"/>
        </w:rPr>
        <w:t xml:space="preserve">GIORGIO GHISALBERTI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ffffff" w:val="clear"/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22222"/>
          <w:sz w:val="26"/>
          <w:szCs w:val="26"/>
          <w:rtl w:val="0"/>
        </w:rPr>
        <w:t xml:space="preserve">Responsabile e licenziatario di</w:t>
      </w:r>
      <w:r w:rsidDel="00000000" w:rsidR="00000000" w:rsidRPr="00000000">
        <w:rPr>
          <w:rFonts w:ascii="Calibri" w:cs="Calibri" w:eastAsia="Calibri" w:hAnsi="Calibri"/>
          <w:i w:val="1"/>
          <w:color w:val="ff0000"/>
          <w:sz w:val="26"/>
          <w:szCs w:val="26"/>
          <w:rtl w:val="0"/>
        </w:rPr>
        <w:t xml:space="preserve"> TEDx</w:t>
      </w:r>
      <w:r w:rsidDel="00000000" w:rsidR="00000000" w:rsidRPr="00000000">
        <w:rPr>
          <w:rFonts w:ascii="Calibri" w:cs="Calibri" w:eastAsia="Calibri" w:hAnsi="Calibri"/>
          <w:i w:val="1"/>
          <w:color w:val="222222"/>
          <w:sz w:val="26"/>
          <w:szCs w:val="26"/>
          <w:rtl w:val="0"/>
        </w:rPr>
        <w:t xml:space="preserve">Bergamo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Giorgio è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ingegnere informatico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e si occupa da 10 anni di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formazione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marketing digitale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. </w:t>
      </w:r>
    </w:p>
    <w:p w:rsidR="00000000" w:rsidDel="00000000" w:rsidP="00000000" w:rsidRDefault="00000000" w:rsidRPr="00000000" w14:paraId="00000005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Nel 2010 è stato in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Silicon Valley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per la sua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prima Startup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(Plasboo). Dopo aver lavorato per alcuni anni al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Politecnico di Milano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in ambito ricerca e sviluppo, ha deciso di investire su sé stesso e diventare freelance prima e imprenditore poi. I suoi settori di competenza sono principalmente: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Digital Marketing, eCommerce e Branding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. </w:t>
      </w:r>
    </w:p>
    <w:p w:rsidR="00000000" w:rsidDel="00000000" w:rsidP="00000000" w:rsidRDefault="00000000" w:rsidRPr="00000000" w14:paraId="00000007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L'ambizione e la passione per la crescita personale oggi lo hanno portato a diventare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un giovane imprenditore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di successo: è il titolare di una agenzia di marketing di Bergamo (OTO agency, composta da più di 25 professionisti) che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aiuta le imprese a crescere online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9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Nel 2019, la sua OTO agency è stata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citata da Forbes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Francia come una delle agenzie in maggiore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crescita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e nel 2020 è stato intervistato dalle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Iene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come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consulente esperto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in ambito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digital marketing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Appassionato di TED da sempre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, è stato uno dei volontari in tre edizioni dell'evento, dalla terza alla quinta. Quando la ex </w:t>
      </w:r>
      <w:r w:rsidDel="00000000" w:rsidR="00000000" w:rsidRPr="00000000">
        <w:rPr>
          <w:rFonts w:ascii="Calibri" w:cs="Calibri" w:eastAsia="Calibri" w:hAnsi="Calibri"/>
          <w:i w:val="1"/>
          <w:color w:val="000000"/>
          <w:sz w:val="26"/>
          <w:szCs w:val="26"/>
          <w:rtl w:val="0"/>
        </w:rPr>
        <w:t xml:space="preserve">licensee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ha deciso di ritirarsi, Giorgio ha deciso di sostituirla, richiedendo la licenza come referente, in modo da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continuare il percorso iniziato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diffondere i valori di TED in tutta la città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e provincia.</w:t>
      </w:r>
    </w:p>
    <w:p w:rsidR="00000000" w:rsidDel="00000000" w:rsidP="00000000" w:rsidRDefault="00000000" w:rsidRPr="00000000" w14:paraId="0000000D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Nel 2019 ha partecipato al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TED Summit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ad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Edimburgo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proprio per acquisire nuove conoscenze e competenze legate al mondo TED 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da febbraio 2020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è ufficialmente il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nuovo licenziatario di TEDxBergamo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hd w:fill="ffffff" w:val="clear"/>
        <w:spacing w:before="0" w:line="240" w:lineRule="auto"/>
        <w:rPr>
          <w:rFonts w:ascii="Calibri" w:cs="Calibri" w:eastAsia="Calibri" w:hAnsi="Calibri"/>
          <w:b w:val="1"/>
          <w:color w:val="222222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ffffff" w:val="clear"/>
        <w:spacing w:before="0" w:line="240" w:lineRule="auto"/>
        <w:rPr>
          <w:rFonts w:ascii="Calibri" w:cs="Calibri" w:eastAsia="Calibri" w:hAnsi="Calibri"/>
          <w:b w:val="1"/>
          <w:color w:val="222222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hd w:fill="ffffff" w:val="clear"/>
        <w:spacing w:before="0" w:line="240" w:lineRule="auto"/>
        <w:rPr>
          <w:rFonts w:ascii="Calibri" w:cs="Calibri" w:eastAsia="Calibri" w:hAnsi="Calibri"/>
          <w:b w:val="1"/>
          <w:color w:val="222222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hd w:fill="ffffff" w:val="clear"/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b w:val="1"/>
          <w:color w:val="222222"/>
          <w:sz w:val="26"/>
          <w:szCs w:val="26"/>
          <w:rtl w:val="0"/>
        </w:rPr>
        <w:t xml:space="preserve">IL TEAM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6"/>
          <w:szCs w:val="26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222222"/>
          <w:sz w:val="26"/>
          <w:szCs w:val="26"/>
          <w:rtl w:val="0"/>
        </w:rPr>
        <w:t xml:space="preserve">Bergamo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hd w:fill="ffffff" w:val="clear"/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i w:val="1"/>
          <w:color w:val="222222"/>
          <w:sz w:val="26"/>
          <w:szCs w:val="26"/>
          <w:rtl w:val="0"/>
        </w:rPr>
        <w:t xml:space="preserve">E L’ASSOCIAZIONE CULTURALE X BERGAMO ETS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Per rendere possibile l'event</w:t>
      </w:r>
      <w:r w:rsidDel="00000000" w:rsidR="00000000" w:rsidRPr="00000000">
        <w:rPr>
          <w:rFonts w:ascii="Calibri" w:cs="Calibri" w:eastAsia="Calibri" w:hAnsi="Calibri"/>
          <w:color w:val="222222"/>
          <w:sz w:val="26"/>
          <w:szCs w:val="26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color w:val="222222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6"/>
          <w:szCs w:val="26"/>
          <w:highlight w:val="white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Bergamo ha costituito nel 2021 l'Associazione Culturale X Bergamo ETS, un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’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associazione no-profit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che si pone l’obiettivo di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creare un team di persone appassionate del mondo TED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e unite dalla condivisione di valori comuni. </w:t>
      </w:r>
    </w:p>
    <w:p w:rsidR="00000000" w:rsidDel="00000000" w:rsidP="00000000" w:rsidRDefault="00000000" w:rsidRPr="00000000" w14:paraId="00000018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Obiettivo già parzialmente raggiunto, infatti in due anni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la squadra di volontari di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6"/>
          <w:szCs w:val="26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Bergamo 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è quasi raddoppiata. Un gruppo eterogeneo, pieno di energia ed entusiasmo: professionisti, studenti, appassionati di ogni età </w:t>
      </w:r>
      <w:r w:rsidDel="00000000" w:rsidR="00000000" w:rsidRPr="00000000">
        <w:rPr>
          <w:rFonts w:ascii="Calibri" w:cs="Calibri" w:eastAsia="Calibri" w:hAnsi="Calibri"/>
          <w:b w:val="1"/>
          <w:color w:val="222222"/>
          <w:sz w:val="25"/>
          <w:szCs w:val="25"/>
          <w:rtl w:val="0"/>
        </w:rPr>
        <w:t xml:space="preserve">pronti a mettersi in gioco per far crescere la comunità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5"/>
          <w:szCs w:val="25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222222"/>
          <w:sz w:val="25"/>
          <w:szCs w:val="25"/>
          <w:rtl w:val="0"/>
        </w:rPr>
        <w:t xml:space="preserve">Bergamo grazie alla forza delle idee.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I volontari di</w:t>
      </w:r>
      <w:r w:rsidDel="00000000" w:rsidR="00000000" w:rsidRPr="00000000">
        <w:rPr>
          <w:rFonts w:ascii="Calibri" w:cs="Calibri" w:eastAsia="Calibri" w:hAnsi="Calibri"/>
          <w:color w:val="222222"/>
          <w:sz w:val="25"/>
          <w:szCs w:val="25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5"/>
          <w:szCs w:val="25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222222"/>
          <w:sz w:val="25"/>
          <w:szCs w:val="25"/>
          <w:rtl w:val="0"/>
        </w:rPr>
        <w:t xml:space="preserve">Bergamo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sono l’anima dell’intero progetto: dal concepimento dell’idea di fondo e del tema, alla ricerca degli speaker e alla loro formazione, dalla ricerca di partner e patrocini, all’organizzazione operativa, alla comunicazione. </w:t>
      </w:r>
    </w:p>
    <w:p w:rsidR="00000000" w:rsidDel="00000000" w:rsidP="00000000" w:rsidRDefault="00000000" w:rsidRPr="00000000" w14:paraId="0000001A">
      <w:pPr>
        <w:shd w:fill="ffffff" w:val="clear"/>
        <w:spacing w:before="0" w:line="240" w:lineRule="auto"/>
        <w:jc w:val="both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Giorgio in questi due anni è riuscito a far diventare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6"/>
          <w:szCs w:val="26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Bergamo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uno dei più grandi TEDx d’Italia, nell’edizione del 2022 al Teatro Donizetti erano presenti più di 1.000 persone per questo evento.</w:t>
      </w:r>
    </w:p>
    <w:p w:rsidR="00000000" w:rsidDel="00000000" w:rsidP="00000000" w:rsidRDefault="00000000" w:rsidRPr="00000000" w14:paraId="0000001C">
      <w:pPr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before="0" w:line="240" w:lineRule="auto"/>
        <w:rPr>
          <w:rFonts w:ascii="Calibri" w:cs="Calibri" w:eastAsia="Calibri" w:hAnsi="Calibri"/>
          <w:color w:val="000000"/>
          <w:sz w:val="26"/>
          <w:szCs w:val="26"/>
        </w:rPr>
      </w:pP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Inoltre insieme al suo gruppo di volontari sono stati organizzati numerosi eventi targati </w:t>
      </w:r>
      <w:r w:rsidDel="00000000" w:rsidR="00000000" w:rsidRPr="00000000">
        <w:rPr>
          <w:rFonts w:ascii="Calibri" w:cs="Calibri" w:eastAsia="Calibri" w:hAnsi="Calibri"/>
          <w:b w:val="1"/>
          <w:color w:val="ff0000"/>
          <w:sz w:val="26"/>
          <w:szCs w:val="26"/>
          <w:rtl w:val="0"/>
        </w:rPr>
        <w:t xml:space="preserve">TEDx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Bergamo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 (TEDx Circle, TED Live, TEDx Adventure). Le diverse iniziative hanno visto il coinvolgimento di numerose realtà territoriali e soggetti diversificati della comunità bergamasca: imprese, poli tecnologici e di ricerca, aziende agricole e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6"/>
          <w:szCs w:val="26"/>
          <w:rtl w:val="0"/>
        </w:rPr>
        <w:t xml:space="preserve">istituti scolastici</w:t>
      </w:r>
      <w:r w:rsidDel="00000000" w:rsidR="00000000" w:rsidRPr="00000000">
        <w:rPr>
          <w:rFonts w:ascii="Calibri" w:cs="Calibri" w:eastAsia="Calibri" w:hAnsi="Calibri"/>
          <w:color w:val="000000"/>
          <w:sz w:val="26"/>
          <w:szCs w:val="26"/>
          <w:rtl w:val="0"/>
        </w:rPr>
        <w:t xml:space="preserve">, dove sono stati avviati progetti di coinvolgimento attivo dei giovani in stile TED.</w:t>
      </w:r>
    </w:p>
    <w:p w:rsidR="00000000" w:rsidDel="00000000" w:rsidP="00000000" w:rsidRDefault="00000000" w:rsidRPr="00000000" w14:paraId="0000001E">
      <w:pPr>
        <w:tabs>
          <w:tab w:val="left" w:leader="none" w:pos="6300"/>
        </w:tabs>
        <w:jc w:val="both"/>
        <w:rPr>
          <w:rFonts w:ascii="Calibri" w:cs="Calibri" w:eastAsia="Calibri" w:hAnsi="Calibri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6300"/>
        </w:tabs>
        <w:jc w:val="both"/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leader="none" w:pos="6090"/>
        </w:tabs>
        <w:jc w:val="both"/>
        <w:rPr>
          <w:rFonts w:ascii="Helvetica Neue" w:cs="Helvetica Neue" w:eastAsia="Helvetica Neue" w:hAnsi="Helvetica Neue"/>
          <w:color w:val="000000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4" w:w="11909" w:orient="portrait"/>
      <w:pgMar w:bottom="1440" w:top="1440" w:left="1440" w:right="1440" w:header="0" w:footer="680.314960629921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Calibri"/>
  <w:font w:name="Yellowtail">
    <w:embedRegular w:fontKey="{00000000-0000-0000-0000-000000000000}" r:id="rId1" w:subsetted="0"/>
  </w:font>
  <w:font w:name="Yanone Kaffeesatz">
    <w:embedRegular w:fontKey="{00000000-0000-0000-0000-000000000000}" r:id="rId2" w:subsetted="0"/>
    <w:embedBold w:fontKey="{00000000-0000-0000-0000-000000000000}" r:id="rId3" w:subsetted="0"/>
  </w:font>
  <w:font w:name="Helvetica Neue">
    <w:embedRegular w:fontKey="{00000000-0000-0000-0000-000000000000}" r:id="rId4" w:subsetted="0"/>
    <w:embedBold w:fontKey="{00000000-0000-0000-0000-000000000000}" r:id="rId5" w:subsetted="0"/>
    <w:embedItalic w:fontKey="{00000000-0000-0000-0000-000000000000}" r:id="rId6" w:subsetted="0"/>
    <w:embedBoldItalic w:fontKey="{00000000-0000-0000-0000-000000000000}" r:id="rId7" w:subsetted="0"/>
  </w:font>
  <w:font w:name="Source Sans Pro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A">
    <w:pPr>
      <w:shd w:fill="ffffff" w:val="clear"/>
      <w:jc w:val="right"/>
      <w:rPr>
        <w:rFonts w:ascii="Helvetica Neue" w:cs="Helvetica Neue" w:eastAsia="Helvetica Neue" w:hAnsi="Helvetica Neue"/>
        <w:b w:val="1"/>
        <w:color w:val="ff0000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shd w:fill="ffffff" w:val="clear"/>
      <w:jc w:val="right"/>
      <w:rPr>
        <w:rFonts w:ascii="Helvetica Neue" w:cs="Helvetica Neue" w:eastAsia="Helvetica Neue" w:hAnsi="Helvetica Neue"/>
        <w:b w:val="1"/>
        <w:color w:val="222222"/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shd w:fill="ffffff" w:val="clear"/>
      <w:ind w:left="-850.3937007874016" w:firstLine="0"/>
      <w:jc w:val="right"/>
      <w:rPr>
        <w:rFonts w:ascii="Helvetica Neue" w:cs="Helvetica Neue" w:eastAsia="Helvetica Neue" w:hAnsi="Helvetica Neue"/>
        <w:sz w:val="18"/>
        <w:szCs w:val="18"/>
      </w:rPr>
    </w:pPr>
    <w:r w:rsidDel="00000000" w:rsidR="00000000" w:rsidRPr="00000000">
      <w:rPr>
        <w:rFonts w:ascii="Helvetica Neue" w:cs="Helvetica Neue" w:eastAsia="Helvetica Neue" w:hAnsi="Helvetica Neue"/>
        <w:color w:val="222222"/>
        <w:sz w:val="18"/>
        <w:szCs w:val="18"/>
        <w:rtl w:val="0"/>
      </w:rPr>
      <w:t xml:space="preserve">Associazione Culturale X Bergamo ETS</w:t>
      <w:br w:type="textWrapping"/>
      <w:t xml:space="preserve">Via Rubini 26, 24030 Valbrembo (BG) | </w:t>
    </w:r>
    <w:hyperlink r:id="rId1">
      <w:r w:rsidDel="00000000" w:rsidR="00000000" w:rsidRPr="00000000">
        <w:rPr>
          <w:rFonts w:ascii="Helvetica Neue" w:cs="Helvetica Neue" w:eastAsia="Helvetica Neue" w:hAnsi="Helvetica Neue"/>
          <w:color w:val="1155cc"/>
          <w:sz w:val="18"/>
          <w:szCs w:val="18"/>
          <w:u w:val="single"/>
          <w:rtl w:val="0"/>
        </w:rPr>
        <w:t xml:space="preserve">www.tedxbergamo.com</w:t>
      </w:r>
    </w:hyperlink>
    <w:r w:rsidDel="00000000" w:rsidR="00000000" w:rsidRPr="00000000">
      <w:rPr>
        <w:rFonts w:ascii="Helvetica Neue" w:cs="Helvetica Neue" w:eastAsia="Helvetica Neue" w:hAnsi="Helvetica Neue"/>
        <w:color w:val="222222"/>
        <w:sz w:val="18"/>
        <w:szCs w:val="18"/>
        <w:rtl w:val="0"/>
      </w:rPr>
      <w:t xml:space="preserve"> | </w:t>
    </w:r>
    <w:r w:rsidDel="00000000" w:rsidR="00000000" w:rsidRPr="00000000">
      <w:rPr>
        <w:rFonts w:ascii="Helvetica Neue" w:cs="Helvetica Neue" w:eastAsia="Helvetica Neue" w:hAnsi="Helvetica Neue"/>
        <w:color w:val="1155cc"/>
        <w:sz w:val="18"/>
        <w:szCs w:val="18"/>
        <w:rtl w:val="0"/>
      </w:rPr>
      <w:t xml:space="preserve">info@tedxbergamo.com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jc w:val="left"/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-66673</wp:posOffset>
          </wp:positionH>
          <wp:positionV relativeFrom="page">
            <wp:posOffset>-26928</wp:posOffset>
          </wp:positionV>
          <wp:extent cx="3695570" cy="5651442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695570" cy="5651442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4581525</wp:posOffset>
          </wp:positionH>
          <wp:positionV relativeFrom="paragraph">
            <wp:posOffset>438150</wp:posOffset>
          </wp:positionV>
          <wp:extent cx="1576388" cy="492621"/>
          <wp:effectExtent b="0" l="0" r="0" t="0"/>
          <wp:wrapSquare wrapText="bothSides" distB="19050" distT="19050" distL="19050" distR="1905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21428" l="0" r="5882" t="17857"/>
                  <a:stretch>
                    <a:fillRect/>
                  </a:stretch>
                </pic:blipFill>
                <pic:spPr>
                  <a:xfrm>
                    <a:off x="0" y="0"/>
                    <a:ext cx="1576388" cy="49262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jc w:val="left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jc w:val="lef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3624263</wp:posOffset>
          </wp:positionH>
          <wp:positionV relativeFrom="paragraph">
            <wp:posOffset>238125</wp:posOffset>
          </wp:positionV>
          <wp:extent cx="2490788" cy="707610"/>
          <wp:effectExtent b="0" l="0" r="0" t="0"/>
          <wp:wrapNone/>
          <wp:docPr id="5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90788" cy="7076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tabs>
        <w:tab w:val="left" w:leader="none" w:pos="6300"/>
      </w:tabs>
      <w:jc w:val="both"/>
      <w:rPr/>
    </w:pPr>
    <w:r w:rsidDel="00000000" w:rsidR="00000000" w:rsidRPr="00000000">
      <w:rPr>
        <w:rFonts w:ascii="Helvetica Neue" w:cs="Helvetica Neue" w:eastAsia="Helvetica Neue" w:hAnsi="Helvetica Neue"/>
        <w:color w:val="000000"/>
        <w:rtl w:val="0"/>
      </w:rPr>
      <w:br w:type="textWrapping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Sans Pro" w:cs="Source Sans Pro" w:eastAsia="Source Sans Pro" w:hAnsi="Source Sans Pro"/>
        <w:color w:val="666666"/>
        <w:sz w:val="22"/>
        <w:szCs w:val="22"/>
        <w:lang w:val="it"/>
      </w:rPr>
    </w:rPrDefault>
    <w:pPrDefault>
      <w:pPr>
        <w:spacing w:before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840" w:line="240" w:lineRule="auto"/>
      <w:ind w:left="-15" w:right="-15" w:firstLine="0"/>
    </w:pPr>
    <w:rPr>
      <w:rFonts w:ascii="Yanone Kaffeesatz" w:cs="Yanone Kaffeesatz" w:eastAsia="Yanone Kaffeesatz" w:hAnsi="Yanone Kaffeesatz"/>
      <w:color w:val="434343"/>
      <w:sz w:val="84"/>
      <w:szCs w:val="84"/>
    </w:rPr>
  </w:style>
  <w:style w:type="paragraph" w:styleId="Heading2">
    <w:name w:val="heading 2"/>
    <w:basedOn w:val="Normal"/>
    <w:next w:val="Normal"/>
    <w:pPr/>
    <w:rPr>
      <w:b w:val="1"/>
      <w:color w:val="434343"/>
      <w:sz w:val="32"/>
      <w:szCs w:val="32"/>
    </w:rPr>
  </w:style>
  <w:style w:type="paragraph" w:styleId="Heading3">
    <w:name w:val="heading 3"/>
    <w:basedOn w:val="Normal"/>
    <w:next w:val="Normal"/>
    <w:pPr>
      <w:widowControl w:val="0"/>
      <w:spacing w:line="240" w:lineRule="auto"/>
    </w:pPr>
    <w:rPr>
      <w:rFonts w:ascii="Source Sans Pro" w:cs="Source Sans Pro" w:eastAsia="Source Sans Pro" w:hAnsi="Source Sans Pro"/>
      <w:color w:val="b7b7b7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line="240" w:lineRule="auto"/>
      <w:ind w:left="-15" w:right="-15" w:firstLine="0"/>
    </w:pPr>
    <w:rPr>
      <w:color w:val="ec7b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0" w:line="240" w:lineRule="auto"/>
      <w:ind w:left="-15" w:right="-15" w:firstLine="0"/>
    </w:pPr>
    <w:rPr>
      <w:rFonts w:ascii="Yellowtail" w:cs="Yellowtail" w:eastAsia="Yellowtail" w:hAnsi="Yellowtail"/>
      <w:color w:val="000000"/>
      <w:sz w:val="36"/>
      <w:szCs w:val="3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840" w:line="240" w:lineRule="auto"/>
      <w:ind w:left="-15" w:right="-15" w:firstLine="0"/>
    </w:pPr>
    <w:rPr>
      <w:rFonts w:ascii="Yanone Kaffeesatz" w:cs="Yanone Kaffeesatz" w:eastAsia="Yanone Kaffeesatz" w:hAnsi="Yanone Kaffeesatz"/>
      <w:color w:val="434343"/>
      <w:sz w:val="84"/>
      <w:szCs w:val="84"/>
    </w:rPr>
  </w:style>
  <w:style w:type="paragraph" w:styleId="Heading2">
    <w:name w:val="heading 2"/>
    <w:basedOn w:val="Normal"/>
    <w:next w:val="Normal"/>
    <w:pPr/>
    <w:rPr>
      <w:b w:val="1"/>
      <w:color w:val="434343"/>
      <w:sz w:val="32"/>
      <w:szCs w:val="32"/>
    </w:rPr>
  </w:style>
  <w:style w:type="paragraph" w:styleId="Heading3">
    <w:name w:val="heading 3"/>
    <w:basedOn w:val="Normal"/>
    <w:next w:val="Normal"/>
    <w:pPr>
      <w:widowControl w:val="0"/>
      <w:spacing w:line="240" w:lineRule="auto"/>
    </w:pPr>
    <w:rPr>
      <w:rFonts w:ascii="Source Sans Pro" w:cs="Source Sans Pro" w:eastAsia="Source Sans Pro" w:hAnsi="Source Sans Pro"/>
      <w:color w:val="b7b7b7"/>
      <w:sz w:val="20"/>
      <w:szCs w:val="20"/>
    </w:rPr>
  </w:style>
  <w:style w:type="paragraph" w:styleId="Heading4">
    <w:name w:val="heading 4"/>
    <w:basedOn w:val="Normal"/>
    <w:next w:val="Normal"/>
    <w:pPr>
      <w:keepNext w:val="1"/>
      <w:keepLines w:val="1"/>
      <w:spacing w:line="240" w:lineRule="auto"/>
      <w:ind w:left="-15" w:right="-15" w:firstLine="0"/>
    </w:pPr>
    <w:rPr>
      <w:color w:val="ec7b00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spacing w:before="0" w:line="240" w:lineRule="auto"/>
      <w:ind w:left="-15" w:right="-15" w:firstLine="0"/>
    </w:pPr>
    <w:rPr>
      <w:rFonts w:ascii="Yellowtail" w:cs="Yellowtail" w:eastAsia="Yellowtail" w:hAnsi="Yellowtail"/>
      <w:color w:val="000000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ind w:left="-15" w:right="-15" w:firstLine="0"/>
    </w:pPr>
    <w:rPr>
      <w:color w:val="d44415"/>
    </w:rPr>
  </w:style>
  <w:style w:type="paragraph" w:styleId="Subtitle">
    <w:name w:val="Subtitle"/>
    <w:basedOn w:val="Normal"/>
    <w:next w:val="Normal"/>
    <w:pPr>
      <w:keepNext w:val="1"/>
      <w:keepLines w:val="1"/>
      <w:spacing w:line="240" w:lineRule="auto"/>
      <w:ind w:left="-15" w:right="-15" w:firstLine="0"/>
    </w:pPr>
    <w:rPr>
      <w:color w:val="d44415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Yellowtail-regular.ttf"/><Relationship Id="rId2" Type="http://schemas.openxmlformats.org/officeDocument/2006/relationships/font" Target="fonts/YanoneKaffeesatz-regular.ttf"/><Relationship Id="rId3" Type="http://schemas.openxmlformats.org/officeDocument/2006/relationships/font" Target="fonts/YanoneKaffeesatz-bold.ttf"/><Relationship Id="rId4" Type="http://schemas.openxmlformats.org/officeDocument/2006/relationships/font" Target="fonts/HelveticaNeue-regular.ttf"/><Relationship Id="rId5" Type="http://schemas.openxmlformats.org/officeDocument/2006/relationships/font" Target="fonts/HelveticaNeue-bold.ttf"/><Relationship Id="rId6" Type="http://schemas.openxmlformats.org/officeDocument/2006/relationships/font" Target="fonts/HelveticaNeue-italic.ttf"/><Relationship Id="rId7" Type="http://schemas.openxmlformats.org/officeDocument/2006/relationships/font" Target="fonts/HelveticaNeue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://www.tedxbergamo.com/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lkFQe5/Y0IgnoA43P9YrjGTryw==">CgMxLjA4AHIhMVdjMWptMmVUckVJMjYxbTBEamZ6QndtZFVNNy0wMjF3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